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Ingen"/>
          <w:b/>
          <w:b/>
          <w:bCs/>
          <w:lang w:val="sv-SE"/>
        </w:rPr>
      </w:pPr>
      <w:r>
        <w:rPr>
          <w:rStyle w:val="Ingen"/>
          <w:b/>
          <w:bCs/>
          <w:lang w:val="sv-SE"/>
        </w:rPr>
        <w:t>Ny avgift för vårt gruppavtal</w:t>
      </w:r>
    </w:p>
    <w:p>
      <w:pPr>
        <w:pStyle w:val="Normal"/>
        <w:rPr>
          <w:rStyle w:val="Ingen"/>
          <w:b/>
          <w:b/>
          <w:bCs/>
          <w:lang w:val="sv-SE"/>
        </w:rPr>
      </w:pPr>
      <w:r>
        <w:rPr>
          <w:b/>
          <w:bCs/>
          <w:lang w:val="sv-SE"/>
        </w:rPr>
      </w:r>
    </w:p>
    <w:p>
      <w:pPr>
        <w:pStyle w:val="Normal"/>
        <w:rPr>
          <w:rStyle w:val="Ingen"/>
          <w:lang w:val="sv-SE"/>
        </w:rPr>
      </w:pPr>
      <w:r>
        <w:rPr>
          <w:rStyle w:val="Ingen"/>
          <w:lang w:val="sv-SE"/>
        </w:rPr>
        <w:t>Hej!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>
          <w:lang w:val="sv-SE"/>
        </w:rPr>
      </w:pPr>
      <w:r>
        <w:rPr>
          <w:lang w:val="sv-SE"/>
        </w:rPr>
        <w:t xml:space="preserve">Föreningen har haft ett gruppavtal med Telenor (ursprungligen Bredbandsbolaget) i sju år nu. De flesta av er som får detta brev har varit med oss under hela den tiden. 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>
          <w:lang w:val="sv-SE"/>
        </w:rPr>
        <w:t xml:space="preserve">Avgiften för gruppavtalet fakturerar föreningen ut till varje medlem med gruppavtal. Telenor </w:t>
      </w:r>
      <w:r>
        <w:rPr>
          <w:lang w:val="sv-SE"/>
        </w:rPr>
        <w:t>Fakturerar föreningen med motsvarande belopp</w:t>
      </w:r>
      <w:r>
        <w:rPr>
          <w:lang w:val="sv-SE"/>
        </w:rPr>
        <w:t xml:space="preserve">. Alla medlemmar betalar dessutom för närvarande 80 kr i månaden i serviceavgift som går till föreningen för att täcka föreningens drift och underhåll av nätet. </w:t>
      </w:r>
      <w:r>
        <w:rPr>
          <w:lang w:val="sv-SE"/>
        </w:rPr>
        <w:t>Service avgiften sänktes 2021 från 100:-/mån till 80:-/mån.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>
          <w:lang w:val="sv-SE"/>
        </w:rPr>
        <w:t xml:space="preserve">Telenor har nu beslutat att höja avgiften för föreningen med 35 kr per månad inklusive moms </w:t>
      </w:r>
      <w:r>
        <w:rPr>
          <w:lang w:val="sv-SE"/>
        </w:rPr>
        <w:t>(första höjningen på 7år)</w:t>
      </w:r>
      <w:r>
        <w:rPr>
          <w:lang w:val="sv-SE"/>
        </w:rPr>
        <w:t xml:space="preserve">. Detta innebär att månadskostnaden för gruppavtalet höjs från </w:t>
      </w:r>
      <w:r>
        <w:rPr>
          <w:rFonts w:cs="Arial Unicode MS"/>
          <w:color w:val="000000"/>
          <w:sz w:val="24"/>
          <w:szCs w:val="24"/>
          <w:u w:val="none" w:color="000000"/>
          <w:lang w:val="sv-SE"/>
        </w:rPr>
        <w:t>329</w:t>
      </w:r>
      <w:r>
        <w:rPr>
          <w:lang w:val="sv-SE"/>
        </w:rPr>
        <w:t xml:space="preserve"> kronor   till </w:t>
      </w:r>
      <w:r>
        <w:rPr>
          <w:rFonts w:cs="Arial Unicode MS"/>
          <w:color w:val="000000"/>
          <w:sz w:val="24"/>
          <w:szCs w:val="24"/>
          <w:u w:val="none" w:color="000000"/>
          <w:lang w:val="sv-SE"/>
        </w:rPr>
        <w:t>364</w:t>
      </w:r>
      <w:r>
        <w:rPr>
          <w:lang w:val="sv-SE"/>
        </w:rPr>
        <w:t xml:space="preserve"> kronor </w:t>
      </w:r>
      <w:r>
        <w:rPr>
          <w:lang w:val="sv-SE"/>
        </w:rPr>
        <w:t>i månaden</w:t>
      </w:r>
      <w:r>
        <w:rPr>
          <w:lang w:val="sv-SE"/>
        </w:rPr>
        <w:t>. För att bibehålla en rättvisa mellan föreningens medlemmar med</w:t>
      </w:r>
      <w:r>
        <w:rPr>
          <w:lang w:val="sv-SE"/>
        </w:rPr>
        <w:t xml:space="preserve"> gruppavtal </w:t>
      </w:r>
      <w:r>
        <w:rPr>
          <w:lang w:val="sv-SE"/>
        </w:rPr>
        <w:t xml:space="preserve">respektive utan gruppavtal, </w:t>
      </w:r>
      <w:r>
        <w:rPr>
          <w:lang w:val="sv-SE"/>
        </w:rPr>
        <w:t>därför har s</w:t>
      </w:r>
      <w:r>
        <w:rPr>
          <w:lang w:val="sv-SE"/>
        </w:rPr>
        <w:t>tyrelsen beslutat att höja avgift</w:t>
      </w:r>
      <w:r>
        <w:rPr>
          <w:lang w:val="sv-SE"/>
        </w:rPr>
        <w:t>en för gr</w:t>
      </w:r>
      <w:r>
        <w:rPr>
          <w:lang w:val="sv-SE"/>
        </w:rPr>
        <w:t>uppavtal</w:t>
      </w:r>
      <w:r>
        <w:rPr>
          <w:lang w:val="sv-SE"/>
        </w:rPr>
        <w:t>et med</w:t>
      </w:r>
      <w:r>
        <w:rPr>
          <w:lang w:val="sv-SE"/>
        </w:rPr>
        <w:t xml:space="preserve"> motsvarande belopp som Telenor nu höjt avgiften. </w:t>
      </w:r>
      <w:r>
        <w:rPr>
          <w:lang w:val="sv-SE"/>
        </w:rPr>
        <w:t>Höjningen gäller från och med</w:t>
      </w:r>
      <w:r>
        <w:rPr>
          <w:lang w:val="sv-SE"/>
        </w:rPr>
        <w:t xml:space="preserve"> den 1 april 2023. Styrelsens bedömning är att gruppavtalet även efter denna prisökning är ett konkurrenskraftigt paketerbjudande när vi jämför med alternativen. </w:t>
      </w:r>
    </w:p>
    <w:p>
      <w:pPr>
        <w:pStyle w:val="Normal"/>
        <w:rPr>
          <w:lang w:val="sv-SE"/>
        </w:rPr>
      </w:pPr>
      <w:r>
        <w:rPr>
          <w:lang w:val="sv-SE"/>
        </w:rPr>
      </w:r>
    </w:p>
    <w:p>
      <w:pPr>
        <w:pStyle w:val="Normal"/>
        <w:rPr/>
      </w:pPr>
      <w:r>
        <w:rPr>
          <w:lang w:val="sv-SE"/>
        </w:rPr>
        <w:t>Styrelsen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>
        <w:rStyle w:val="Ingen"/>
        <w:color w:val="003DCC"/>
        <w:sz w:val="16"/>
        <w:szCs w:val="16"/>
        <w:u w:val="none" w:color="003DCC"/>
        <w:lang w:val="pt-PT"/>
      </w:rPr>
    </w:pPr>
    <w:r>
      <w:rPr>
        <w:rStyle w:val="Ingen"/>
        <w:color w:val="003DCC"/>
        <w:sz w:val="16"/>
        <w:szCs w:val="16"/>
        <w:u w:val="none" w:color="003DCC"/>
        <w:lang w:val="pt-PT"/>
      </w:rPr>
      <w:t>____________________________________________________________________________________________________________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/>
    </w:pPr>
    <w:r>
      <w:rPr>
        <w:rStyle w:val="Hyperlink0"/>
      </w:rPr>
      <w:t>c/o Dahlbom</w:t>
      <w:tab/>
      <w:tab/>
      <w:tab/>
      <w:tab/>
      <w:tab/>
      <w:tab/>
      <w:tab/>
      <w:tab/>
      <w:tab/>
      <w:t xml:space="preserve">              </w:t>
    </w:r>
    <w:hyperlink r:id="rId1">
      <w:r>
        <w:rPr>
          <w:rStyle w:val="Hyperlink0"/>
        </w:rPr>
        <w:t>www.hastefjordensfiber.se</w:t>
      </w:r>
    </w:hyperlink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>
        <w:rStyle w:val="Ingen"/>
        <w:color w:val="003DCC"/>
        <w:sz w:val="16"/>
        <w:szCs w:val="16"/>
        <w:u w:val="none" w:color="003DCC"/>
      </w:rPr>
    </w:pPr>
    <w:r>
      <w:rPr>
        <w:rStyle w:val="Ingen"/>
        <w:color w:val="003DCC"/>
        <w:sz w:val="16"/>
        <w:szCs w:val="16"/>
        <w:u w:val="none" w:color="003DCC"/>
      </w:rPr>
      <w:t>Binäs 365</w:t>
      <w:tab/>
      <w:tab/>
      <w:tab/>
      <w:tab/>
      <w:tab/>
      <w:tab/>
      <w:tab/>
      <w:tab/>
      <w:tab/>
      <w:t xml:space="preserve">              Orgnr: 769625-5707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/>
    </w:pPr>
    <w:r>
      <w:rPr>
        <w:rStyle w:val="Ingen"/>
        <w:color w:val="003DCC"/>
        <w:sz w:val="16"/>
        <w:szCs w:val="16"/>
        <w:u w:val="none" w:color="003DCC"/>
      </w:rPr>
      <w:t>462 96 Frändefors</w:t>
      <w:tab/>
      <w:tab/>
      <w:tab/>
      <w:tab/>
      <w:tab/>
      <w:tab/>
      <w:tab/>
      <w:tab/>
      <w:tab/>
      <w:t xml:space="preserve">              Bankgiro: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>
        <w:color w:val="003DCC"/>
        <w:sz w:val="16"/>
        <w:szCs w:val="16"/>
        <w:u w:val="none" w:color="003DCC"/>
        <w:lang w:val="de-DE"/>
      </w:rPr>
    </w:pPr>
    <w:r>
      <w:rPr>
        <w:color w:val="003DCC"/>
        <w:sz w:val="16"/>
        <w:szCs w:val="16"/>
        <w:u w:val="none" w:color="003DCC"/>
        <w:lang w:val="de-DE"/>
      </w:rPr>
      <w:t>____________________________________________________________________________________________________________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/>
    </w:pPr>
    <w:r>
      <w:rPr>
        <w:color w:val="003DCC"/>
        <w:sz w:val="16"/>
        <w:szCs w:val="16"/>
        <w:u w:val="none" w:color="003DCC"/>
        <w:lang w:val="de-DE"/>
      </w:rPr>
      <w:tab/>
      <w:tab/>
      <w:tab/>
      <w:tab/>
      <w:tab/>
      <w:tab/>
      <w:tab/>
      <w:tab/>
      <w:tab/>
      <w:tab/>
      <w:t xml:space="preserve">              </w:t>
    </w:r>
    <w:hyperlink r:id="rId1">
      <w:r>
        <w:rPr>
          <w:rStyle w:val="Hyperlink0"/>
          <w:lang w:val="de-DE"/>
        </w:rPr>
        <w:t>www.hastefjordensfiber.se</w:t>
      </w:r>
    </w:hyperlink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>
        <w:rStyle w:val="Ingen"/>
        <w:color w:val="003DCC"/>
        <w:sz w:val="16"/>
        <w:szCs w:val="16"/>
        <w:u w:val="none" w:color="003DCC"/>
        <w:lang w:val="de-DE"/>
      </w:rPr>
    </w:pPr>
    <w:r>
      <w:rPr>
        <w:rStyle w:val="Ingen"/>
        <w:color w:val="003DCC"/>
        <w:sz w:val="16"/>
        <w:szCs w:val="16"/>
        <w:u w:val="none" w:color="003DCC"/>
        <w:lang w:val="de-DE"/>
      </w:rPr>
      <w:tab/>
      <w:tab/>
      <w:tab/>
      <w:tab/>
      <w:tab/>
      <w:tab/>
      <w:tab/>
      <w:tab/>
      <w:tab/>
      <w:tab/>
      <w:t xml:space="preserve">              Orgnr: 769625-5707</w:t>
    </w:r>
  </w:p>
  <w:p>
    <w:pPr>
      <w:pStyle w:val="Brdtext1"/>
      <w:tabs>
        <w:tab w:val="clear" w:pos="720"/>
        <w:tab w:val="left" w:pos="709" w:leader="none"/>
        <w:tab w:val="left" w:pos="1417" w:leader="none"/>
        <w:tab w:val="left" w:pos="2126" w:leader="none"/>
        <w:tab w:val="left" w:pos="2835" w:leader="none"/>
        <w:tab w:val="left" w:pos="3543" w:leader="none"/>
        <w:tab w:val="left" w:pos="4252" w:leader="none"/>
        <w:tab w:val="left" w:pos="4961" w:leader="none"/>
        <w:tab w:val="left" w:pos="5669" w:leader="none"/>
        <w:tab w:val="left" w:pos="6378" w:leader="none"/>
        <w:tab w:val="left" w:pos="7087" w:leader="none"/>
        <w:tab w:val="left" w:pos="7795" w:leader="none"/>
        <w:tab w:val="left" w:pos="8504" w:leader="none"/>
        <w:tab w:val="left" w:pos="9132" w:leader="none"/>
      </w:tabs>
      <w:rPr>
        <w:lang w:val="de-DE"/>
      </w:rPr>
    </w:pPr>
    <w:r>
      <w:rPr>
        <w:rStyle w:val="Ingen"/>
        <w:color w:val="003DCC"/>
        <w:sz w:val="16"/>
        <w:szCs w:val="16"/>
        <w:u w:val="none" w:color="003DCC"/>
        <w:lang w:val="de-DE"/>
      </w:rPr>
      <w:tab/>
      <w:tab/>
      <w:tab/>
      <w:tab/>
      <w:tab/>
      <w:tab/>
      <w:tab/>
      <w:tab/>
      <w:tab/>
      <w:tab/>
      <w:t xml:space="preserve">              Bankgiro: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ochsidfot"/>
      <w:tabs>
        <w:tab w:val="clear" w:pos="9632"/>
        <w:tab w:val="right" w:pos="9612" w:leader="none"/>
      </w:tabs>
      <w:rPr/>
    </w:pPr>
    <w:r>
      <w:rPr/>
      <w:drawing>
        <wp:inline distT="0" distB="0" distL="0" distR="0">
          <wp:extent cx="6116320" cy="1148080"/>
          <wp:effectExtent l="0" t="0" r="0" b="0"/>
          <wp:docPr id="1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 wp14:anchorId="672FF350">
              <wp:extent cx="6117590" cy="114935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7120" cy="114876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0pt;width:481.6pt;height:90.4pt;mso-position-vertical:top" wp14:anchorId="672FF350">
              <w10:wrap type="none"/>
              <v:fill o:detectmouseclick="t" on="false"/>
              <v:stroke color="#3465a4" weight="12600" joinstyle="round" endcap="flat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ochsidfot"/>
      <w:tabs>
        <w:tab w:val="clear" w:pos="9632"/>
        <w:tab w:val="right" w:pos="9612" w:leader="none"/>
      </w:tabs>
      <w:rPr/>
    </w:pPr>
    <w:r>
      <w:rPr/>
      <w:drawing>
        <wp:inline distT="0" distB="0" distL="0" distR="0">
          <wp:extent cx="6116320" cy="1148080"/>
          <wp:effectExtent l="0" t="0" r="0" b="0"/>
          <wp:docPr id="3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mc:AlternateContent>
        <mc:Choice Requires="wps">
          <w:drawing>
            <wp:inline distT="0" distB="0" distL="0" distR="0" wp14:anchorId="14152729">
              <wp:extent cx="6100445" cy="480695"/>
              <wp:effectExtent l="0" t="0" r="0" b="0"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9840" cy="48024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stroked="f" style="position:absolute;margin-left:0pt;margin-top:-37.85pt;width:480.25pt;height:37.75pt;mso-position-vertical:top" wp14:anchorId="14152729">
              <w10:wrap type="none"/>
              <v:fill o:detectmouseclick="t" on="false"/>
              <v:stroke color="#3465a4" weight="12600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v-S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en-US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rPr>
      <w:u w:val="single"/>
    </w:rPr>
  </w:style>
  <w:style w:type="character" w:styleId="Ingen" w:customStyle="1">
    <w:name w:val="Ingen"/>
    <w:qFormat/>
    <w:rPr/>
  </w:style>
  <w:style w:type="character" w:styleId="Hyperlink0" w:customStyle="1">
    <w:name w:val="Hyperlink.0"/>
    <w:basedOn w:val="Ingen"/>
    <w:qFormat/>
    <w:rPr>
      <w:color w:val="003DCC"/>
      <w:sz w:val="16"/>
      <w:szCs w:val="16"/>
      <w:u w:val="none" w:color="003DCC"/>
      <w:lang w:val="pt-PT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f26ade"/>
    <w:rPr>
      <w:rFonts w:cs="Arial Unicode MS"/>
      <w:color w:val="000000"/>
      <w:sz w:val="24"/>
      <w:szCs w:val="24"/>
      <w:u w:val="none" w:color="000000"/>
      <w:lang w:val="en-US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f26ade"/>
    <w:rPr>
      <w:rFonts w:cs="Arial Unicode MS"/>
      <w:color w:val="000000"/>
      <w:sz w:val="24"/>
      <w:szCs w:val="24"/>
      <w:u w:val="none" w:color="000000"/>
      <w:lang w:val="en-US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 w:customStyle="1">
    <w:name w:val="Sidhuvud och sidfot"/>
    <w:qFormat/>
    <w:pPr>
      <w:widowControl/>
      <w:tabs>
        <w:tab w:val="clear" w:pos="720"/>
        <w:tab w:val="right" w:pos="9632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0"/>
      <w:u w:val="none" w:color="000000"/>
      <w:lang w:val="sv-SE" w:eastAsia="sv-SE" w:bidi="ar-SA"/>
    </w:rPr>
  </w:style>
  <w:style w:type="paragraph" w:styleId="Brdtext1" w:customStyle="1">
    <w:name w:val="Brödtext1"/>
    <w:qFormat/>
    <w:pPr>
      <w:widowControl/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u w:val="none" w:color="000000"/>
      <w:lang w:val="sv-SE" w:eastAsia="sv-SE" w:bidi="ar-SA"/>
    </w:rPr>
  </w:style>
  <w:style w:type="paragraph" w:styleId="ListParagraph">
    <w:name w:val="List Paragraph"/>
    <w:qFormat/>
    <w:pPr>
      <w:widowControl/>
      <w:bidi w:val="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unhideWhenUsed/>
    <w:rsid w:val="00f26ade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f26ade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Importeradestilen1" w:customStyle="1">
    <w:name w:val="Importerade stilen 1"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hastefjordensfiber.se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hastefjordensfiber.s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LibreOffice/6.3.3.2$Windows_X86_64 LibreOffice_project/a64200df03143b798afd1ec74a12ab50359878ed</Application>
  <Pages>1</Pages>
  <Words>195</Words>
  <Characters>1373</Characters>
  <CharactersWithSpaces>1698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2023-01-04T19:18:00Z</dcterms:created>
  <dc:creator>Jan Landström</dc:creator>
  <dc:description/>
  <dc:language>sv-SE</dc:language>
  <cp:lastModifiedBy/>
  <cp:lastPrinted>2023-01-22T14:49:18Z</cp:lastPrinted>
  <dcterms:modified xsi:type="dcterms:W3CDTF">2023-01-22T14:53:17Z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